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7AC" w:rsidRDefault="00E157AC" w:rsidP="00E157AC">
      <w:pPr>
        <w:shd w:val="clear" w:color="auto" w:fill="FFFFFF"/>
        <w:spacing w:after="0" w:line="240" w:lineRule="auto"/>
        <w:rPr>
          <w:rFonts w:ascii="Arial" w:eastAsia="Times New Roman" w:hAnsi="Arial" w:cs="Arial"/>
          <w:color w:val="222222"/>
          <w:sz w:val="24"/>
          <w:szCs w:val="24"/>
          <w:lang w:eastAsia="en-CA"/>
        </w:rPr>
      </w:pPr>
      <w:r>
        <w:rPr>
          <w:rFonts w:ascii="Arial" w:eastAsia="Times New Roman" w:hAnsi="Arial" w:cs="Arial"/>
          <w:color w:val="222222"/>
          <w:sz w:val="24"/>
          <w:szCs w:val="24"/>
          <w:lang w:eastAsia="en-CA"/>
        </w:rPr>
        <w:t>Hello Parents,</w:t>
      </w:r>
    </w:p>
    <w:p w:rsidR="00E157AC" w:rsidRDefault="00E157AC" w:rsidP="00E157AC">
      <w:pPr>
        <w:shd w:val="clear" w:color="auto" w:fill="FFFFFF"/>
        <w:spacing w:after="0" w:line="240" w:lineRule="auto"/>
        <w:rPr>
          <w:rFonts w:ascii="Arial" w:eastAsia="Times New Roman" w:hAnsi="Arial" w:cs="Arial"/>
          <w:color w:val="222222"/>
          <w:sz w:val="24"/>
          <w:szCs w:val="24"/>
          <w:lang w:eastAsia="en-CA"/>
        </w:rPr>
      </w:pPr>
      <w:r>
        <w:rPr>
          <w:rFonts w:ascii="Arial" w:eastAsia="Times New Roman" w:hAnsi="Arial" w:cs="Arial"/>
          <w:color w:val="222222"/>
          <w:sz w:val="24"/>
          <w:szCs w:val="24"/>
          <w:lang w:eastAsia="en-CA"/>
        </w:rPr>
        <w:t>Following are final exam weighting policies, as set by Horizon School Division 67.</w:t>
      </w:r>
    </w:p>
    <w:p w:rsidR="00E157AC" w:rsidRDefault="00E157AC" w:rsidP="00E157AC">
      <w:pPr>
        <w:shd w:val="clear" w:color="auto" w:fill="FFFFFF"/>
        <w:spacing w:after="0" w:line="240" w:lineRule="auto"/>
        <w:rPr>
          <w:rFonts w:ascii="Arial" w:eastAsia="Times New Roman" w:hAnsi="Arial" w:cs="Arial"/>
          <w:color w:val="222222"/>
          <w:sz w:val="24"/>
          <w:szCs w:val="24"/>
          <w:lang w:eastAsia="en-CA"/>
        </w:rPr>
      </w:pPr>
    </w:p>
    <w:p w:rsidR="00E157AC" w:rsidRDefault="00E157AC" w:rsidP="00E157AC">
      <w:pPr>
        <w:shd w:val="clear" w:color="auto" w:fill="FFFFFF"/>
        <w:spacing w:after="0" w:line="240" w:lineRule="auto"/>
        <w:rPr>
          <w:rFonts w:ascii="Arial" w:eastAsia="Times New Roman" w:hAnsi="Arial" w:cs="Arial"/>
          <w:color w:val="222222"/>
          <w:sz w:val="24"/>
          <w:szCs w:val="24"/>
          <w:lang w:eastAsia="en-CA"/>
        </w:rPr>
      </w:pPr>
      <w:r w:rsidRPr="00E157AC">
        <w:rPr>
          <w:rFonts w:ascii="Arial" w:eastAsia="Times New Roman" w:hAnsi="Arial" w:cs="Arial"/>
          <w:color w:val="222222"/>
          <w:sz w:val="24"/>
          <w:szCs w:val="24"/>
          <w:lang w:eastAsia="en-CA"/>
        </w:rPr>
        <w:t>2.4. If used in grades 1 through 9, final assessments shall be weighted at a maximum of 20% of a student’s grade in the course.</w:t>
      </w:r>
    </w:p>
    <w:p w:rsidR="00E157AC" w:rsidRPr="00E157AC" w:rsidRDefault="00E157AC" w:rsidP="00E157AC">
      <w:pPr>
        <w:shd w:val="clear" w:color="auto" w:fill="FFFFFF"/>
        <w:spacing w:after="0" w:line="240" w:lineRule="auto"/>
        <w:rPr>
          <w:rFonts w:ascii="Arial" w:eastAsia="Times New Roman" w:hAnsi="Arial" w:cs="Arial"/>
          <w:color w:val="222222"/>
          <w:sz w:val="24"/>
          <w:szCs w:val="24"/>
          <w:lang w:eastAsia="en-CA"/>
        </w:rPr>
      </w:pPr>
    </w:p>
    <w:p w:rsidR="00E157AC" w:rsidRDefault="00E157AC" w:rsidP="00E157AC">
      <w:pPr>
        <w:shd w:val="clear" w:color="auto" w:fill="FFFFFF"/>
        <w:spacing w:after="0" w:line="240" w:lineRule="auto"/>
        <w:rPr>
          <w:rFonts w:ascii="Arial" w:eastAsia="Times New Roman" w:hAnsi="Arial" w:cs="Arial"/>
          <w:color w:val="222222"/>
          <w:sz w:val="24"/>
          <w:szCs w:val="24"/>
          <w:lang w:eastAsia="en-CA"/>
        </w:rPr>
      </w:pPr>
      <w:r w:rsidRPr="00E157AC">
        <w:rPr>
          <w:rFonts w:ascii="Arial" w:eastAsia="Times New Roman" w:hAnsi="Arial" w:cs="Arial"/>
          <w:color w:val="222222"/>
          <w:sz w:val="24"/>
          <w:szCs w:val="24"/>
          <w:lang w:eastAsia="en-CA"/>
        </w:rPr>
        <w:t>2.4.1. Schools will develop policy regarding which subjects and which grades have final assessments</w:t>
      </w:r>
    </w:p>
    <w:p w:rsidR="00E157AC" w:rsidRPr="00E157AC" w:rsidRDefault="00E157AC" w:rsidP="00E157AC">
      <w:pPr>
        <w:shd w:val="clear" w:color="auto" w:fill="FFFFFF"/>
        <w:spacing w:after="0" w:line="240" w:lineRule="auto"/>
        <w:rPr>
          <w:rFonts w:ascii="Arial" w:eastAsia="Times New Roman" w:hAnsi="Arial" w:cs="Arial"/>
          <w:color w:val="222222"/>
          <w:sz w:val="24"/>
          <w:szCs w:val="24"/>
          <w:lang w:eastAsia="en-CA"/>
        </w:rPr>
      </w:pPr>
    </w:p>
    <w:p w:rsidR="00E157AC" w:rsidRPr="00E157AC" w:rsidRDefault="00E157AC" w:rsidP="00E157AC">
      <w:pPr>
        <w:shd w:val="clear" w:color="auto" w:fill="FFFFFF"/>
        <w:spacing w:after="0" w:line="240" w:lineRule="auto"/>
        <w:rPr>
          <w:rFonts w:ascii="Arial" w:eastAsia="Times New Roman" w:hAnsi="Arial" w:cs="Arial"/>
          <w:color w:val="222222"/>
          <w:sz w:val="24"/>
          <w:szCs w:val="24"/>
          <w:lang w:eastAsia="en-CA"/>
        </w:rPr>
      </w:pPr>
      <w:r w:rsidRPr="00E157AC">
        <w:rPr>
          <w:rFonts w:ascii="Arial" w:eastAsia="Times New Roman" w:hAnsi="Arial" w:cs="Arial"/>
          <w:color w:val="222222"/>
          <w:sz w:val="24"/>
          <w:szCs w:val="24"/>
          <w:lang w:eastAsia="en-CA"/>
        </w:rPr>
        <w:t>2.4.2. The decision of how the Provincial Achievement Test contributes to the final assessment shall be part of the school policy. Student Learning Assessments should not be used for summative evaluative purposes.</w:t>
      </w:r>
    </w:p>
    <w:p w:rsidR="00DD29D4" w:rsidRPr="00E157AC" w:rsidRDefault="00E157AC">
      <w:pPr>
        <w:rPr>
          <w:sz w:val="24"/>
          <w:szCs w:val="24"/>
        </w:rPr>
      </w:pPr>
    </w:p>
    <w:p w:rsidR="00E157AC" w:rsidRPr="00E157AC" w:rsidRDefault="00E157AC" w:rsidP="00E157AC">
      <w:pPr>
        <w:shd w:val="clear" w:color="auto" w:fill="FFFFFF"/>
        <w:spacing w:after="0" w:line="240" w:lineRule="auto"/>
        <w:rPr>
          <w:rFonts w:ascii="Arial" w:eastAsia="Times New Roman" w:hAnsi="Arial" w:cs="Arial"/>
          <w:color w:val="222222"/>
          <w:sz w:val="24"/>
          <w:szCs w:val="24"/>
          <w:lang w:eastAsia="en-CA"/>
        </w:rPr>
      </w:pPr>
      <w:r w:rsidRPr="00E157AC">
        <w:rPr>
          <w:rFonts w:ascii="Arial" w:eastAsia="Times New Roman" w:hAnsi="Arial" w:cs="Arial"/>
          <w:color w:val="222222"/>
          <w:sz w:val="24"/>
          <w:szCs w:val="24"/>
          <w:lang w:eastAsia="en-CA"/>
        </w:rPr>
        <w:t>2.6. Final assessments shall be retained for a period of 75 calendar days following administration.</w:t>
      </w:r>
    </w:p>
    <w:p w:rsidR="00E157AC" w:rsidRPr="00E157AC" w:rsidRDefault="00E157AC" w:rsidP="00E157AC">
      <w:pPr>
        <w:shd w:val="clear" w:color="auto" w:fill="FFFFFF"/>
        <w:spacing w:after="0" w:line="240" w:lineRule="auto"/>
        <w:rPr>
          <w:rFonts w:ascii="Arial" w:eastAsia="Times New Roman" w:hAnsi="Arial" w:cs="Arial"/>
          <w:color w:val="222222"/>
          <w:sz w:val="24"/>
          <w:szCs w:val="24"/>
          <w:lang w:eastAsia="en-CA"/>
        </w:rPr>
      </w:pPr>
    </w:p>
    <w:p w:rsidR="00E157AC" w:rsidRPr="00E157AC" w:rsidRDefault="00E157AC" w:rsidP="00E157AC">
      <w:pPr>
        <w:shd w:val="clear" w:color="auto" w:fill="FFFFFF"/>
        <w:spacing w:after="0" w:line="240" w:lineRule="auto"/>
        <w:rPr>
          <w:rFonts w:ascii="Arial" w:eastAsia="Times New Roman" w:hAnsi="Arial" w:cs="Arial"/>
          <w:color w:val="222222"/>
          <w:sz w:val="24"/>
          <w:szCs w:val="24"/>
          <w:lang w:eastAsia="en-CA"/>
        </w:rPr>
      </w:pPr>
      <w:r w:rsidRPr="00E157AC">
        <w:rPr>
          <w:rFonts w:ascii="Arial" w:eastAsia="Times New Roman" w:hAnsi="Arial" w:cs="Arial"/>
          <w:color w:val="222222"/>
          <w:sz w:val="24"/>
          <w:szCs w:val="24"/>
          <w:lang w:eastAsia="en-CA"/>
        </w:rPr>
        <w:t>2.7. Final grades are subject to appeal within 14 calendar days following release of the results. To accommodate summer holidays, appeals regarding June final grades are subject to appeal within 75 calendar days. Any appeal shall be carried out in harmony with policy IFH with the exception of diploma examinations which must be appealed directly to Alberta Education.</w:t>
      </w:r>
    </w:p>
    <w:p w:rsidR="00E157AC" w:rsidRDefault="00E157AC"/>
    <w:sectPr w:rsidR="00E157AC" w:rsidSect="008D446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E157AC"/>
    <w:rsid w:val="00874239"/>
    <w:rsid w:val="008D4469"/>
    <w:rsid w:val="00AB19A4"/>
    <w:rsid w:val="00E157A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4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6649714">
      <w:bodyDiv w:val="1"/>
      <w:marLeft w:val="0"/>
      <w:marRight w:val="0"/>
      <w:marTop w:val="0"/>
      <w:marBottom w:val="0"/>
      <w:divBdr>
        <w:top w:val="none" w:sz="0" w:space="0" w:color="auto"/>
        <w:left w:val="none" w:sz="0" w:space="0" w:color="auto"/>
        <w:bottom w:val="none" w:sz="0" w:space="0" w:color="auto"/>
        <w:right w:val="none" w:sz="0" w:space="0" w:color="auto"/>
      </w:divBdr>
      <w:divsChild>
        <w:div w:id="581375378">
          <w:marLeft w:val="0"/>
          <w:marRight w:val="0"/>
          <w:marTop w:val="0"/>
          <w:marBottom w:val="0"/>
          <w:divBdr>
            <w:top w:val="none" w:sz="0" w:space="0" w:color="auto"/>
            <w:left w:val="none" w:sz="0" w:space="0" w:color="auto"/>
            <w:bottom w:val="none" w:sz="0" w:space="0" w:color="auto"/>
            <w:right w:val="none" w:sz="0" w:space="0" w:color="auto"/>
          </w:divBdr>
        </w:div>
        <w:div w:id="2136681336">
          <w:marLeft w:val="0"/>
          <w:marRight w:val="0"/>
          <w:marTop w:val="0"/>
          <w:marBottom w:val="0"/>
          <w:divBdr>
            <w:top w:val="none" w:sz="0" w:space="0" w:color="auto"/>
            <w:left w:val="none" w:sz="0" w:space="0" w:color="auto"/>
            <w:bottom w:val="none" w:sz="0" w:space="0" w:color="auto"/>
            <w:right w:val="none" w:sz="0" w:space="0" w:color="auto"/>
          </w:divBdr>
        </w:div>
        <w:div w:id="1088968281">
          <w:marLeft w:val="0"/>
          <w:marRight w:val="0"/>
          <w:marTop w:val="0"/>
          <w:marBottom w:val="0"/>
          <w:divBdr>
            <w:top w:val="none" w:sz="0" w:space="0" w:color="auto"/>
            <w:left w:val="none" w:sz="0" w:space="0" w:color="auto"/>
            <w:bottom w:val="none" w:sz="0" w:space="0" w:color="auto"/>
            <w:right w:val="none" w:sz="0" w:space="0" w:color="auto"/>
          </w:divBdr>
        </w:div>
      </w:divsChild>
    </w:div>
    <w:div w:id="1849907548">
      <w:bodyDiv w:val="1"/>
      <w:marLeft w:val="0"/>
      <w:marRight w:val="0"/>
      <w:marTop w:val="0"/>
      <w:marBottom w:val="0"/>
      <w:divBdr>
        <w:top w:val="none" w:sz="0" w:space="0" w:color="auto"/>
        <w:left w:val="none" w:sz="0" w:space="0" w:color="auto"/>
        <w:bottom w:val="none" w:sz="0" w:space="0" w:color="auto"/>
        <w:right w:val="none" w:sz="0" w:space="0" w:color="auto"/>
      </w:divBdr>
      <w:divsChild>
        <w:div w:id="1523394116">
          <w:marLeft w:val="0"/>
          <w:marRight w:val="0"/>
          <w:marTop w:val="0"/>
          <w:marBottom w:val="0"/>
          <w:divBdr>
            <w:top w:val="none" w:sz="0" w:space="0" w:color="auto"/>
            <w:left w:val="none" w:sz="0" w:space="0" w:color="auto"/>
            <w:bottom w:val="none" w:sz="0" w:space="0" w:color="auto"/>
            <w:right w:val="none" w:sz="0" w:space="0" w:color="auto"/>
          </w:divBdr>
        </w:div>
        <w:div w:id="1242132146">
          <w:blockQuote w:val="1"/>
          <w:marLeft w:val="748"/>
          <w:marRight w:val="0"/>
          <w:marTop w:val="0"/>
          <w:marBottom w:val="0"/>
          <w:divBdr>
            <w:top w:val="none" w:sz="0" w:space="0" w:color="auto"/>
            <w:left w:val="none" w:sz="0" w:space="0" w:color="auto"/>
            <w:bottom w:val="none" w:sz="0" w:space="0" w:color="auto"/>
            <w:right w:val="none" w:sz="0" w:space="0" w:color="auto"/>
          </w:divBdr>
          <w:divsChild>
            <w:div w:id="604119428">
              <w:marLeft w:val="0"/>
              <w:marRight w:val="0"/>
              <w:marTop w:val="0"/>
              <w:marBottom w:val="0"/>
              <w:divBdr>
                <w:top w:val="none" w:sz="0" w:space="0" w:color="auto"/>
                <w:left w:val="none" w:sz="0" w:space="0" w:color="auto"/>
                <w:bottom w:val="none" w:sz="0" w:space="0" w:color="auto"/>
                <w:right w:val="none" w:sz="0" w:space="0" w:color="auto"/>
              </w:divBdr>
            </w:div>
          </w:divsChild>
        </w:div>
        <w:div w:id="995109040">
          <w:blockQuote w:val="1"/>
          <w:marLeft w:val="748"/>
          <w:marRight w:val="0"/>
          <w:marTop w:val="0"/>
          <w:marBottom w:val="0"/>
          <w:divBdr>
            <w:top w:val="none" w:sz="0" w:space="0" w:color="auto"/>
            <w:left w:val="none" w:sz="0" w:space="0" w:color="auto"/>
            <w:bottom w:val="none" w:sz="0" w:space="0" w:color="auto"/>
            <w:right w:val="none" w:sz="0" w:space="0" w:color="auto"/>
          </w:divBdr>
          <w:divsChild>
            <w:div w:id="13660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864</Characters>
  <Application>Microsoft Office Word</Application>
  <DocSecurity>0</DocSecurity>
  <Lines>7</Lines>
  <Paragraphs>2</Paragraphs>
  <ScaleCrop>false</ScaleCrop>
  <Company>Hewlett-Packard Company</Company>
  <LinksUpToDate>false</LinksUpToDate>
  <CharactersWithSpaces>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Pritchard</dc:creator>
  <cp:lastModifiedBy>Pritchard</cp:lastModifiedBy>
  <cp:revision>1</cp:revision>
  <dcterms:created xsi:type="dcterms:W3CDTF">2016-06-12T19:28:00Z</dcterms:created>
  <dcterms:modified xsi:type="dcterms:W3CDTF">2016-06-12T19:30:00Z</dcterms:modified>
</cp:coreProperties>
</file>